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B" w:rsidRPr="00513D43" w:rsidRDefault="005254EB" w:rsidP="005254EB">
      <w:pPr>
        <w:autoSpaceDE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5254EB" w:rsidRPr="00513D43" w:rsidRDefault="005254EB" w:rsidP="005254EB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5254EB" w:rsidRDefault="005254EB" w:rsidP="005254EB">
      <w:pPr>
        <w:autoSpaceDE w:val="0"/>
        <w:ind w:left="709"/>
        <w:jc w:val="center"/>
        <w:rPr>
          <w:bCs/>
        </w:rPr>
      </w:pPr>
    </w:p>
    <w:p w:rsidR="005254EB" w:rsidRDefault="005254EB" w:rsidP="005254EB">
      <w:pPr>
        <w:autoSpaceDE w:val="0"/>
        <w:ind w:left="709"/>
        <w:jc w:val="center"/>
        <w:rPr>
          <w:bCs/>
        </w:rPr>
      </w:pPr>
    </w:p>
    <w:p w:rsidR="005254EB" w:rsidRDefault="005254EB" w:rsidP="005254EB">
      <w:pPr>
        <w:autoSpaceDE w:val="0"/>
        <w:ind w:left="709"/>
        <w:jc w:val="center"/>
        <w:rPr>
          <w:bCs/>
        </w:rPr>
      </w:pPr>
    </w:p>
    <w:p w:rsidR="005254EB" w:rsidRPr="00513D43" w:rsidRDefault="005254EB" w:rsidP="005254EB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5254EB" w:rsidRPr="00513D43" w:rsidTr="0091283D">
        <w:trPr>
          <w:trHeight w:val="3199"/>
        </w:trPr>
        <w:tc>
          <w:tcPr>
            <w:tcW w:w="5313" w:type="dxa"/>
            <w:shd w:val="clear" w:color="auto" w:fill="auto"/>
          </w:tcPr>
          <w:p w:rsidR="005254EB" w:rsidRPr="00513D43" w:rsidRDefault="005254EB" w:rsidP="0091283D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5254EB" w:rsidRPr="00513D43" w:rsidRDefault="005254EB" w:rsidP="0091283D">
            <w:pPr>
              <w:autoSpaceDE w:val="0"/>
              <w:rPr>
                <w:iCs/>
                <w:sz w:val="22"/>
                <w:szCs w:val="22"/>
              </w:rPr>
            </w:pPr>
          </w:p>
          <w:p w:rsidR="005254EB" w:rsidRPr="00CC546F" w:rsidRDefault="005254EB" w:rsidP="0091283D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CC546F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CC546F">
              <w:rPr>
                <w:bCs/>
                <w:color w:val="0000FF"/>
              </w:rPr>
              <w:t>Дмитровского</w:t>
            </w:r>
            <w:proofErr w:type="gramEnd"/>
          </w:p>
          <w:p w:rsidR="005254EB" w:rsidRDefault="005254EB" w:rsidP="0091283D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CC546F">
              <w:rPr>
                <w:bCs/>
                <w:color w:val="0000FF"/>
              </w:rPr>
              <w:t>городского округа Московской области</w:t>
            </w:r>
          </w:p>
          <w:p w:rsidR="005254EB" w:rsidRDefault="005254EB" w:rsidP="0091283D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5254EB" w:rsidRPr="00513D43" w:rsidRDefault="005254EB" w:rsidP="0091283D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5254EB" w:rsidRPr="00513D43" w:rsidRDefault="005254EB" w:rsidP="0091283D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5254EB" w:rsidRPr="00513D43" w:rsidRDefault="005254EB" w:rsidP="0091283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5254EB" w:rsidRPr="00513D43" w:rsidRDefault="005254EB" w:rsidP="0091283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5254EB" w:rsidRPr="00513D43" w:rsidRDefault="005254EB" w:rsidP="0091283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5254EB" w:rsidRPr="00513D43" w:rsidRDefault="005254EB" w:rsidP="0091283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5254EB" w:rsidRPr="00513D43" w:rsidRDefault="005254EB" w:rsidP="0091283D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5254EB" w:rsidRPr="00513D43" w:rsidRDefault="005254EB" w:rsidP="0091283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5254EB" w:rsidRPr="00513D43" w:rsidRDefault="005254EB" w:rsidP="00912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54EB" w:rsidRPr="00513D43" w:rsidRDefault="005254EB" w:rsidP="0091283D">
            <w:pPr>
              <w:autoSpaceDE w:val="0"/>
              <w:rPr>
                <w:bCs/>
                <w:sz w:val="22"/>
                <w:szCs w:val="22"/>
              </w:rPr>
            </w:pPr>
          </w:p>
          <w:p w:rsidR="005254EB" w:rsidRPr="00513D43" w:rsidRDefault="005254EB" w:rsidP="0091283D">
            <w:pPr>
              <w:autoSpaceDE w:val="0"/>
              <w:rPr>
                <w:bCs/>
                <w:sz w:val="22"/>
                <w:szCs w:val="22"/>
              </w:rPr>
            </w:pPr>
          </w:p>
          <w:p w:rsidR="005254EB" w:rsidRPr="00513D43" w:rsidRDefault="005254EB" w:rsidP="0091283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CC546F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  <w:r w:rsidRPr="00513D43">
              <w:rPr>
                <w:bCs/>
                <w:color w:val="0000FF"/>
                <w:sz w:val="22"/>
                <w:szCs w:val="22"/>
              </w:rPr>
              <w:t>.</w:t>
            </w:r>
          </w:p>
          <w:p w:rsidR="005254EB" w:rsidRPr="00513D43" w:rsidRDefault="005254EB" w:rsidP="0091283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5254EB" w:rsidRPr="00513D43" w:rsidRDefault="005254EB" w:rsidP="0091283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5254EB" w:rsidRDefault="005254EB" w:rsidP="005254EB">
      <w:pPr>
        <w:autoSpaceDE w:val="0"/>
        <w:ind w:left="709"/>
        <w:jc w:val="center"/>
        <w:rPr>
          <w:bCs/>
        </w:rPr>
      </w:pPr>
    </w:p>
    <w:p w:rsidR="005254EB" w:rsidRDefault="005254EB" w:rsidP="005254E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254EB" w:rsidRDefault="005254EB" w:rsidP="005254E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254EB" w:rsidRPr="002B1734" w:rsidRDefault="005254EB" w:rsidP="005254E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254EB" w:rsidRPr="002B1734" w:rsidRDefault="005254EB" w:rsidP="005254EB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АЗ-ДМ/19-1279</w:t>
      </w:r>
    </w:p>
    <w:p w:rsidR="005254EB" w:rsidRPr="00CC546F" w:rsidRDefault="005254EB" w:rsidP="005254EB">
      <w:pPr>
        <w:jc w:val="center"/>
        <w:rPr>
          <w:noProof/>
          <w:color w:val="0000FF"/>
          <w:sz w:val="28"/>
          <w:szCs w:val="28"/>
        </w:rPr>
      </w:pPr>
      <w:r w:rsidRPr="00CC546F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:rsidR="005254EB" w:rsidRPr="00CC546F" w:rsidRDefault="005254EB" w:rsidP="005254EB">
      <w:pPr>
        <w:jc w:val="center"/>
        <w:rPr>
          <w:noProof/>
          <w:color w:val="0000FF"/>
          <w:sz w:val="28"/>
          <w:szCs w:val="28"/>
        </w:rPr>
      </w:pPr>
      <w:r w:rsidRPr="00CC546F">
        <w:rPr>
          <w:noProof/>
          <w:color w:val="0000FF"/>
          <w:sz w:val="28"/>
          <w:szCs w:val="28"/>
        </w:rPr>
        <w:t>собств</w:t>
      </w:r>
      <w:r>
        <w:rPr>
          <w:noProof/>
          <w:color w:val="0000FF"/>
          <w:sz w:val="28"/>
          <w:szCs w:val="28"/>
        </w:rPr>
        <w:t>е</w:t>
      </w:r>
      <w:r w:rsidRPr="00CC546F">
        <w:rPr>
          <w:noProof/>
          <w:color w:val="0000FF"/>
          <w:sz w:val="28"/>
          <w:szCs w:val="28"/>
        </w:rPr>
        <w:t>нность на который не разграничена, расположенного на территории</w:t>
      </w:r>
    </w:p>
    <w:p w:rsidR="005254EB" w:rsidRPr="00CC546F" w:rsidRDefault="005254EB" w:rsidP="005254EB">
      <w:pPr>
        <w:jc w:val="center"/>
        <w:rPr>
          <w:noProof/>
          <w:color w:val="0000FF"/>
          <w:sz w:val="28"/>
          <w:szCs w:val="28"/>
        </w:rPr>
      </w:pPr>
      <w:r w:rsidRPr="00CC546F">
        <w:rPr>
          <w:noProof/>
          <w:color w:val="0000FF"/>
          <w:sz w:val="28"/>
          <w:szCs w:val="28"/>
        </w:rPr>
        <w:t>Дмитровского городского округа Московской области, вид разрешенного</w:t>
      </w:r>
    </w:p>
    <w:p w:rsidR="005254EB" w:rsidRPr="000E6EE7" w:rsidRDefault="005254EB" w:rsidP="005254EB">
      <w:pPr>
        <w:jc w:val="center"/>
        <w:rPr>
          <w:noProof/>
          <w:color w:val="0000FF"/>
          <w:sz w:val="28"/>
          <w:szCs w:val="28"/>
        </w:rPr>
      </w:pPr>
      <w:r w:rsidRPr="00CC546F">
        <w:rPr>
          <w:noProof/>
          <w:color w:val="0000FF"/>
          <w:sz w:val="28"/>
          <w:szCs w:val="28"/>
        </w:rPr>
        <w:t>использования: для индивидуального жилищного строительства</w:t>
      </w:r>
    </w:p>
    <w:p w:rsidR="005254EB" w:rsidRPr="0066427B" w:rsidRDefault="005254EB" w:rsidP="005254EB">
      <w:pPr>
        <w:rPr>
          <w:noProof/>
          <w:color w:val="0000FF"/>
          <w:sz w:val="28"/>
          <w:szCs w:val="28"/>
        </w:rPr>
      </w:pPr>
    </w:p>
    <w:p w:rsidR="005254EB" w:rsidRPr="002B1734" w:rsidRDefault="005254EB" w:rsidP="005254EB">
      <w:pPr>
        <w:autoSpaceDE w:val="0"/>
        <w:rPr>
          <w:b/>
          <w:bCs/>
          <w:sz w:val="28"/>
          <w:szCs w:val="28"/>
        </w:rPr>
      </w:pPr>
    </w:p>
    <w:p w:rsidR="005254EB" w:rsidRPr="002B1734" w:rsidRDefault="005254EB" w:rsidP="005254EB">
      <w:pPr>
        <w:autoSpaceDE w:val="0"/>
        <w:rPr>
          <w:b/>
          <w:bCs/>
          <w:sz w:val="28"/>
          <w:szCs w:val="28"/>
        </w:rPr>
      </w:pPr>
    </w:p>
    <w:p w:rsidR="005254EB" w:rsidRPr="002B1734" w:rsidRDefault="005254EB" w:rsidP="005254EB">
      <w:pPr>
        <w:autoSpaceDE w:val="0"/>
        <w:rPr>
          <w:b/>
          <w:bCs/>
          <w:sz w:val="28"/>
          <w:szCs w:val="28"/>
        </w:rPr>
      </w:pPr>
    </w:p>
    <w:p w:rsidR="005254EB" w:rsidRPr="005E5AAF" w:rsidRDefault="005254EB" w:rsidP="005254EB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521996">
        <w:rPr>
          <w:b/>
          <w:noProof/>
          <w:color w:val="0000FF"/>
          <w:sz w:val="28"/>
          <w:szCs w:val="28"/>
        </w:rPr>
        <w:t>050919/6987935/05</w:t>
      </w:r>
    </w:p>
    <w:p w:rsidR="005254EB" w:rsidRPr="005E5AAF" w:rsidRDefault="005254EB" w:rsidP="005254EB">
      <w:pPr>
        <w:autoSpaceDE w:val="0"/>
        <w:rPr>
          <w:noProof/>
          <w:sz w:val="22"/>
          <w:szCs w:val="22"/>
        </w:rPr>
      </w:pPr>
    </w:p>
    <w:p w:rsidR="005254EB" w:rsidRPr="005E5AAF" w:rsidRDefault="005254EB" w:rsidP="005254EB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EE3D63">
        <w:rPr>
          <w:b/>
          <w:noProof/>
          <w:color w:val="0000FF"/>
          <w:sz w:val="28"/>
          <w:szCs w:val="28"/>
        </w:rPr>
        <w:t>00300060104082</w:t>
      </w:r>
    </w:p>
    <w:p w:rsidR="005254EB" w:rsidRPr="005E5AAF" w:rsidRDefault="005254EB" w:rsidP="005254EB">
      <w:pPr>
        <w:autoSpaceDE w:val="0"/>
        <w:rPr>
          <w:bCs/>
          <w:sz w:val="26"/>
          <w:szCs w:val="26"/>
        </w:rPr>
      </w:pPr>
    </w:p>
    <w:p w:rsidR="005254EB" w:rsidRPr="005E5AAF" w:rsidRDefault="005254EB" w:rsidP="005254EB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CC546F">
        <w:rPr>
          <w:b/>
          <w:noProof/>
          <w:color w:val="0000FF"/>
          <w:sz w:val="28"/>
          <w:szCs w:val="28"/>
        </w:rPr>
        <w:t>06.09.2019</w:t>
      </w:r>
      <w:r>
        <w:rPr>
          <w:b/>
          <w:noProof/>
          <w:color w:val="0000FF"/>
          <w:sz w:val="28"/>
          <w:szCs w:val="28"/>
        </w:rPr>
        <w:t xml:space="preserve"> </w:t>
      </w:r>
    </w:p>
    <w:p w:rsidR="005254EB" w:rsidRPr="005E5AAF" w:rsidRDefault="005254EB" w:rsidP="005254EB">
      <w:pPr>
        <w:autoSpaceDE w:val="0"/>
        <w:rPr>
          <w:bCs/>
          <w:sz w:val="26"/>
          <w:szCs w:val="26"/>
        </w:rPr>
      </w:pPr>
    </w:p>
    <w:p w:rsidR="005254EB" w:rsidRPr="005E5AAF" w:rsidRDefault="005254EB" w:rsidP="005254EB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CC546F">
        <w:rPr>
          <w:b/>
          <w:noProof/>
          <w:color w:val="0000FF"/>
          <w:sz w:val="28"/>
          <w:szCs w:val="28"/>
        </w:rPr>
        <w:t>15.10.2019</w:t>
      </w:r>
    </w:p>
    <w:p w:rsidR="005254EB" w:rsidRPr="005E5AAF" w:rsidRDefault="005254EB" w:rsidP="005254EB">
      <w:pPr>
        <w:autoSpaceDE w:val="0"/>
        <w:rPr>
          <w:bCs/>
          <w:sz w:val="26"/>
          <w:szCs w:val="26"/>
        </w:rPr>
      </w:pPr>
    </w:p>
    <w:p w:rsidR="005254EB" w:rsidRPr="002B1734" w:rsidRDefault="005254EB" w:rsidP="005254EB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CC546F">
        <w:rPr>
          <w:b/>
          <w:noProof/>
          <w:color w:val="0000FF"/>
          <w:sz w:val="28"/>
          <w:szCs w:val="28"/>
        </w:rPr>
        <w:t>18.10.2019</w:t>
      </w:r>
    </w:p>
    <w:p w:rsidR="005254EB" w:rsidRPr="002B1734" w:rsidRDefault="005254EB" w:rsidP="005254EB">
      <w:pPr>
        <w:autoSpaceDE w:val="0"/>
        <w:jc w:val="both"/>
        <w:rPr>
          <w:b/>
          <w:bCs/>
          <w:sz w:val="26"/>
          <w:szCs w:val="26"/>
        </w:rPr>
      </w:pPr>
    </w:p>
    <w:p w:rsidR="005254EB" w:rsidRPr="002B1734" w:rsidRDefault="005254EB" w:rsidP="005254EB">
      <w:pPr>
        <w:autoSpaceDE w:val="0"/>
        <w:jc w:val="both"/>
        <w:rPr>
          <w:b/>
          <w:bCs/>
          <w:sz w:val="26"/>
          <w:szCs w:val="26"/>
        </w:rPr>
      </w:pPr>
    </w:p>
    <w:p w:rsidR="005254EB" w:rsidRPr="002B1734" w:rsidRDefault="005254EB" w:rsidP="005254EB">
      <w:pPr>
        <w:autoSpaceDE w:val="0"/>
        <w:jc w:val="both"/>
        <w:rPr>
          <w:b/>
          <w:bCs/>
          <w:sz w:val="26"/>
          <w:szCs w:val="26"/>
        </w:rPr>
      </w:pPr>
    </w:p>
    <w:p w:rsidR="005254EB" w:rsidRPr="002B1734" w:rsidRDefault="005254EB" w:rsidP="005254EB">
      <w:pPr>
        <w:autoSpaceDE w:val="0"/>
        <w:jc w:val="both"/>
        <w:rPr>
          <w:bCs/>
          <w:sz w:val="26"/>
          <w:szCs w:val="26"/>
        </w:rPr>
      </w:pPr>
    </w:p>
    <w:p w:rsidR="005254EB" w:rsidRPr="00513D43" w:rsidRDefault="005254EB" w:rsidP="005254EB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5254EB" w:rsidRPr="00513D43" w:rsidRDefault="005254EB" w:rsidP="005254EB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5254EB" w:rsidRDefault="005254EB" w:rsidP="005254EB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9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5254EB" w:rsidRPr="00513D43" w:rsidRDefault="005254EB" w:rsidP="007E29F0">
      <w:pPr>
        <w:suppressAutoHyphens w:val="0"/>
        <w:rPr>
          <w:i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Toc478580943"/>
      <w:bookmarkEnd w:id="1"/>
      <w:bookmarkEnd w:id="2"/>
      <w:bookmarkEnd w:id="3"/>
      <w:r w:rsidRPr="00513D43">
        <w:rPr>
          <w:sz w:val="26"/>
          <w:szCs w:val="26"/>
        </w:rPr>
        <w:lastRenderedPageBreak/>
        <w:t>Сведения об аукционе</w:t>
      </w:r>
      <w:bookmarkEnd w:id="4"/>
      <w:bookmarkEnd w:id="5"/>
      <w:bookmarkEnd w:id="6"/>
      <w:bookmarkEnd w:id="7"/>
    </w:p>
    <w:p w:rsidR="005254EB" w:rsidRPr="002D01A9" w:rsidRDefault="005254EB" w:rsidP="007E29F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</w:t>
      </w:r>
      <w:r w:rsidR="007E29F0"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 w:rsidR="007E29F0"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 w:rsidR="007E29F0">
        <w:rPr>
          <w:sz w:val="22"/>
          <w:szCs w:val="22"/>
        </w:rPr>
        <w:t xml:space="preserve"> </w:t>
      </w:r>
      <w:r>
        <w:rPr>
          <w:sz w:val="22"/>
          <w:szCs w:val="22"/>
        </w:rPr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5254EB" w:rsidRPr="00856BAF" w:rsidRDefault="005254EB" w:rsidP="005254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5254EB" w:rsidRPr="002B1734" w:rsidRDefault="005254EB" w:rsidP="005254EB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5254EB" w:rsidRPr="006D02A8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5254EB" w:rsidRPr="006D02A8" w:rsidRDefault="005254EB" w:rsidP="005254E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5254EB" w:rsidRPr="006D02A8" w:rsidRDefault="005254EB" w:rsidP="005254E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5254EB" w:rsidRPr="00410640" w:rsidRDefault="005254EB" w:rsidP="005254EB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5254EB" w:rsidRPr="006D02A8" w:rsidRDefault="005254EB" w:rsidP="005254E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5254EB" w:rsidRPr="006D02A8" w:rsidRDefault="005254EB" w:rsidP="005254EB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5254EB" w:rsidRPr="006D02A8" w:rsidRDefault="005254EB" w:rsidP="005254E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5254EB" w:rsidRPr="006D02A8" w:rsidRDefault="005254EB" w:rsidP="005254E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5254EB" w:rsidRPr="00AB75ED" w:rsidRDefault="005254EB" w:rsidP="005254EB">
      <w:pPr>
        <w:tabs>
          <w:tab w:val="left" w:pos="709"/>
        </w:tabs>
        <w:spacing w:line="276" w:lineRule="auto"/>
        <w:jc w:val="both"/>
        <w:rPr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5254EB" w:rsidRPr="006D02A8" w:rsidRDefault="005254EB" w:rsidP="005254EB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CC546F">
        <w:rPr>
          <w:color w:val="0000FF"/>
          <w:sz w:val="22"/>
          <w:szCs w:val="22"/>
        </w:rPr>
        <w:t>Дмитровского городского округа</w:t>
      </w:r>
      <w:r>
        <w:rPr>
          <w:color w:val="0000FF"/>
          <w:sz w:val="22"/>
          <w:szCs w:val="22"/>
        </w:rPr>
        <w:t xml:space="preserve"> Московской области (далее – Земельный участок)</w:t>
      </w:r>
      <w:r w:rsidRPr="006D02A8">
        <w:rPr>
          <w:sz w:val="22"/>
          <w:szCs w:val="22"/>
        </w:rPr>
        <w:t>.</w:t>
      </w:r>
    </w:p>
    <w:p w:rsidR="005254EB" w:rsidRPr="006D02A8" w:rsidRDefault="005254EB" w:rsidP="005254EB">
      <w:pPr>
        <w:autoSpaceDE w:val="0"/>
        <w:spacing w:line="276" w:lineRule="auto"/>
        <w:jc w:val="both"/>
        <w:rPr>
          <w:b/>
          <w:sz w:val="22"/>
          <w:szCs w:val="22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 w:rsidRPr="006D02A8">
        <w:rPr>
          <w:b/>
          <w:sz w:val="22"/>
          <w:szCs w:val="22"/>
        </w:rPr>
        <w:t xml:space="preserve">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5254EB" w:rsidRPr="002B1734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5254EB" w:rsidRPr="00242F27" w:rsidRDefault="005254EB" w:rsidP="005254E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C546F">
        <w:rPr>
          <w:color w:val="0000FF"/>
          <w:sz w:val="22"/>
          <w:szCs w:val="22"/>
        </w:rPr>
        <w:t>Московская область, р-н Дмитровский, городское поселение Яхрома, деревня Яковлево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 w:rsidRPr="00CC546F">
        <w:rPr>
          <w:color w:val="0000FF"/>
          <w:sz w:val="22"/>
          <w:szCs w:val="22"/>
        </w:rPr>
        <w:t>3 000</w:t>
      </w:r>
      <w:r w:rsidRPr="00242F27">
        <w:rPr>
          <w:color w:val="0000FF"/>
          <w:sz w:val="22"/>
          <w:szCs w:val="22"/>
        </w:rPr>
        <w:t>.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CC546F">
        <w:rPr>
          <w:color w:val="0000FF"/>
          <w:sz w:val="22"/>
          <w:szCs w:val="22"/>
        </w:rPr>
        <w:t xml:space="preserve">50:04:0000000:96671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объекте недвижимости от  08.08.2019 № 99/2019/277001906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CC546F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CC546F">
        <w:rPr>
          <w:color w:val="0000FF"/>
          <w:sz w:val="22"/>
          <w:szCs w:val="22"/>
        </w:rPr>
        <w:t>из Единого государ</w:t>
      </w:r>
      <w:r>
        <w:rPr>
          <w:color w:val="0000FF"/>
          <w:sz w:val="22"/>
          <w:szCs w:val="22"/>
        </w:rPr>
        <w:t xml:space="preserve">ственного реестра недвижимости </w:t>
      </w:r>
      <w:r w:rsidRPr="00CC546F">
        <w:rPr>
          <w:color w:val="0000FF"/>
          <w:sz w:val="22"/>
          <w:szCs w:val="22"/>
        </w:rPr>
        <w:t xml:space="preserve">об объекте недвижимости от  08.08.2019 </w:t>
      </w:r>
      <w:r>
        <w:rPr>
          <w:color w:val="0000FF"/>
          <w:sz w:val="22"/>
          <w:szCs w:val="22"/>
        </w:rPr>
        <w:br/>
      </w:r>
      <w:r w:rsidRPr="00CC546F">
        <w:rPr>
          <w:color w:val="0000FF"/>
          <w:sz w:val="22"/>
          <w:szCs w:val="22"/>
        </w:rPr>
        <w:t>№ 99/2019/277001906 - Приложение 2).</w:t>
      </w:r>
    </w:p>
    <w:p w:rsidR="005254EB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1033E3">
        <w:rPr>
          <w:color w:val="0000FF"/>
          <w:sz w:val="22"/>
          <w:szCs w:val="22"/>
        </w:rPr>
        <w:t>указаны в заключени</w:t>
      </w:r>
      <w:proofErr w:type="gramStart"/>
      <w:r w:rsidRPr="001033E3">
        <w:rPr>
          <w:color w:val="0000FF"/>
          <w:sz w:val="22"/>
          <w:szCs w:val="22"/>
        </w:rPr>
        <w:t>и</w:t>
      </w:r>
      <w:proofErr w:type="gramEnd"/>
      <w:r w:rsidRPr="001033E3">
        <w:rPr>
          <w:color w:val="0000FF"/>
          <w:sz w:val="22"/>
          <w:szCs w:val="22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20.02.2019 № 28Исх-4085/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,</w:t>
      </w:r>
      <w:r w:rsidRPr="001033E3">
        <w:t xml:space="preserve"> </w:t>
      </w:r>
      <w:r>
        <w:rPr>
          <w:color w:val="0000FF"/>
          <w:sz w:val="22"/>
          <w:szCs w:val="22"/>
        </w:rPr>
        <w:t>постановлении</w:t>
      </w:r>
      <w:r w:rsidRPr="001033E3">
        <w:rPr>
          <w:color w:val="0000FF"/>
          <w:sz w:val="22"/>
          <w:szCs w:val="22"/>
        </w:rPr>
        <w:t xml:space="preserve"> Администрации Дмитровского городского округа Московской области от 29.08.2019 № 2035-П «Об организации аукциона на право заключения договора аренды земельного участка с кадастровым номером № 50:04:0000000:96671, с видом разрешенного использования – для индивидуального жилищного </w:t>
      </w:r>
      <w:r w:rsidRPr="001033E3">
        <w:rPr>
          <w:color w:val="0000FF"/>
          <w:sz w:val="22"/>
          <w:szCs w:val="22"/>
        </w:rPr>
        <w:lastRenderedPageBreak/>
        <w:t>строительства, находящегося по адресу: Московская область, р-н Дмитровский, городское поселение Яхрома, деревня Яковлево» (Приложение 1)</w:t>
      </w:r>
      <w:r>
        <w:rPr>
          <w:color w:val="0000FF"/>
          <w:sz w:val="22"/>
          <w:szCs w:val="22"/>
        </w:rPr>
        <w:t>, в том числе земельный участок:</w:t>
      </w:r>
    </w:p>
    <w:p w:rsidR="005254EB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полностью </w:t>
      </w:r>
      <w:proofErr w:type="gramStart"/>
      <w:r>
        <w:rPr>
          <w:color w:val="0000FF"/>
          <w:sz w:val="22"/>
          <w:szCs w:val="22"/>
        </w:rPr>
        <w:t>расположен</w:t>
      </w:r>
      <w:proofErr w:type="gramEnd"/>
      <w:r>
        <w:rPr>
          <w:color w:val="0000FF"/>
          <w:sz w:val="22"/>
          <w:szCs w:val="22"/>
        </w:rPr>
        <w:t xml:space="preserve"> в 3-м поясе ЗСО (сведения подлежат уточнению).</w:t>
      </w:r>
    </w:p>
    <w:p w:rsidR="005254EB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033E3">
        <w:rPr>
          <w:color w:val="0000FF"/>
          <w:sz w:val="22"/>
          <w:szCs w:val="22"/>
        </w:rPr>
        <w:t xml:space="preserve">Использовать земельный участок в соответствии с требованиями Водного кодекса Российской Федерации, санитарных правил и нормативов «Зоны санитарной охраны источников водоснабжения и водопроводов питьевого назначения. </w:t>
      </w:r>
      <w:proofErr w:type="gramStart"/>
      <w:r w:rsidRPr="001033E3">
        <w:rPr>
          <w:color w:val="0000FF"/>
          <w:sz w:val="22"/>
          <w:szCs w:val="22"/>
        </w:rPr>
        <w:t>СанПиН 2.1.4.1110-02», утвержденных постановлением Главного государственного санитарного врача Российской Федерации от 14.03.2002 № 10, Решения Исполкома Моссовета и Мособлисполкома от 17.04.1980 № 500-1143 «Об утверждении проекта установления красных линий границ зон санитарной охраны источников водоснабжения г. Москвы в границах ЛПЗП», Постановления СНК РСФСР от 04.09.1940 № 696 «О санитарной охране канала Москва - Волга как источника водоснабжения г. Москвы», Постановления СНК РСФСР от</w:t>
      </w:r>
      <w:proofErr w:type="gramEnd"/>
      <w:r w:rsidRPr="001033E3">
        <w:rPr>
          <w:color w:val="0000FF"/>
          <w:sz w:val="22"/>
          <w:szCs w:val="22"/>
        </w:rPr>
        <w:t xml:space="preserve"> 23.05.1941 № 355 «О санитарной охране Московского водопровода и источников его водоснабжения».</w:t>
      </w:r>
    </w:p>
    <w:p w:rsidR="00C64CF9" w:rsidRPr="00DC1CF3" w:rsidRDefault="00C64CF9" w:rsidP="00C64CF9">
      <w:pPr>
        <w:tabs>
          <w:tab w:val="left" w:pos="851"/>
        </w:tabs>
        <w:autoSpaceDE w:val="0"/>
        <w:jc w:val="center"/>
        <w:rPr>
          <w:b/>
          <w:color w:val="0000FF"/>
        </w:rPr>
      </w:pPr>
      <w:r w:rsidRPr="00DC1CF3">
        <w:rPr>
          <w:b/>
          <w:color w:val="0000FF"/>
        </w:rPr>
        <w:t>Внимание:</w:t>
      </w:r>
    </w:p>
    <w:p w:rsidR="00C64CF9" w:rsidRPr="00DC1CF3" w:rsidRDefault="00C64CF9" w:rsidP="00C64CF9">
      <w:pPr>
        <w:tabs>
          <w:tab w:val="left" w:pos="851"/>
        </w:tabs>
        <w:autoSpaceDE w:val="0"/>
        <w:jc w:val="both"/>
        <w:rPr>
          <w:b/>
          <w:color w:val="0000FF"/>
        </w:rPr>
      </w:pPr>
      <w:r w:rsidRPr="00DC1CF3">
        <w:rPr>
          <w:b/>
          <w:color w:val="0000FF"/>
        </w:rPr>
        <w:t>В соответствии со статьей 27 Земельного кодекса Российской Федерации ограничиваются в обороте находящиеся в государственной или муниципальной собственности земельные участки, расположенные в первом и втором поясах зон санитарной охраны источников питьевого и хозяйственн</w:t>
      </w:r>
      <w:proofErr w:type="gramStart"/>
      <w:r w:rsidRPr="00DC1CF3">
        <w:rPr>
          <w:b/>
          <w:color w:val="0000FF"/>
        </w:rPr>
        <w:t>о-</w:t>
      </w:r>
      <w:proofErr w:type="gramEnd"/>
      <w:r w:rsidRPr="00DC1CF3">
        <w:rPr>
          <w:b/>
          <w:color w:val="0000FF"/>
        </w:rPr>
        <w:t xml:space="preserve"> бытового водоснабжения.</w:t>
      </w:r>
    </w:p>
    <w:p w:rsidR="00C64CF9" w:rsidRPr="00DC1CF3" w:rsidRDefault="00C64CF9" w:rsidP="00C64CF9">
      <w:pPr>
        <w:tabs>
          <w:tab w:val="left" w:pos="851"/>
        </w:tabs>
        <w:autoSpaceDE w:val="0"/>
        <w:jc w:val="both"/>
        <w:rPr>
          <w:b/>
          <w:color w:val="0000FF"/>
        </w:rPr>
      </w:pPr>
      <w:r w:rsidRPr="00DC1CF3">
        <w:rPr>
          <w:b/>
          <w:color w:val="0000FF"/>
        </w:rPr>
        <w:t>Земельные участки, отнесенные к землям, ограниченным в обороте, не предоставляются в частную собственность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5254EB" w:rsidRPr="000E3A9C" w:rsidRDefault="005254EB" w:rsidP="005254EB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 xml:space="preserve">Информация о размещении извещения о возможном предоставлении </w:t>
      </w:r>
      <w:r>
        <w:rPr>
          <w:b/>
          <w:sz w:val="22"/>
          <w:szCs w:val="22"/>
        </w:rPr>
        <w:t>Земельного участка</w:t>
      </w:r>
      <w:r w:rsidRPr="007A765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</w:r>
      <w:r w:rsidRPr="007A7657">
        <w:rPr>
          <w:b/>
          <w:sz w:val="22"/>
          <w:szCs w:val="22"/>
        </w:rPr>
        <w:t>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  <w:r>
        <w:rPr>
          <w:color w:val="0000FF"/>
          <w:sz w:val="22"/>
          <w:szCs w:val="22"/>
        </w:rPr>
        <w:t xml:space="preserve"> опубликовано:</w:t>
      </w:r>
    </w:p>
    <w:p w:rsidR="005254EB" w:rsidRPr="001033E3" w:rsidRDefault="005254EB" w:rsidP="005254EB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Pr="000E6EE7">
        <w:rPr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№ 05</w:t>
      </w:r>
      <w:r w:rsidRPr="001033E3">
        <w:rPr>
          <w:color w:val="0000FF"/>
          <w:sz w:val="22"/>
          <w:szCs w:val="22"/>
        </w:rPr>
        <w:t>0719/01938</w:t>
      </w:r>
      <w:r>
        <w:rPr>
          <w:color w:val="0000FF"/>
          <w:sz w:val="22"/>
          <w:szCs w:val="22"/>
        </w:rPr>
        <w:t>11/01, лот № 1, дата публикации 05</w:t>
      </w:r>
      <w:r w:rsidRPr="001033E3">
        <w:rPr>
          <w:color w:val="0000FF"/>
          <w:sz w:val="22"/>
          <w:szCs w:val="22"/>
        </w:rPr>
        <w:t>.07.2019;</w:t>
      </w:r>
    </w:p>
    <w:p w:rsidR="005254EB" w:rsidRPr="001033E3" w:rsidRDefault="005254EB" w:rsidP="005254EB">
      <w:pPr>
        <w:jc w:val="both"/>
        <w:rPr>
          <w:color w:val="0000FF"/>
          <w:sz w:val="22"/>
          <w:szCs w:val="22"/>
        </w:rPr>
      </w:pPr>
      <w:r w:rsidRPr="001033E3">
        <w:rPr>
          <w:color w:val="0000FF"/>
          <w:sz w:val="22"/>
          <w:szCs w:val="22"/>
        </w:rPr>
        <w:t>- в га</w:t>
      </w:r>
      <w:r>
        <w:rPr>
          <w:color w:val="0000FF"/>
          <w:sz w:val="22"/>
          <w:szCs w:val="22"/>
        </w:rPr>
        <w:t>зете «Дмитровский вестник» от 05.07.2019 № 80 (15808)</w:t>
      </w:r>
      <w:r w:rsidRPr="001033E3">
        <w:rPr>
          <w:color w:val="0000FF"/>
          <w:sz w:val="22"/>
          <w:szCs w:val="22"/>
        </w:rPr>
        <w:t>;</w:t>
      </w:r>
    </w:p>
    <w:p w:rsidR="005254EB" w:rsidRPr="007A7657" w:rsidRDefault="005254EB" w:rsidP="005254EB">
      <w:pPr>
        <w:jc w:val="both"/>
        <w:rPr>
          <w:color w:val="0000FF"/>
          <w:sz w:val="22"/>
          <w:szCs w:val="22"/>
        </w:rPr>
      </w:pPr>
      <w:r w:rsidRPr="001033E3">
        <w:rPr>
          <w:color w:val="0000FF"/>
          <w:sz w:val="22"/>
          <w:szCs w:val="22"/>
        </w:rPr>
        <w:t>- на официальном сайте Администрации Дмитровского муниципального района Московской области</w:t>
      </w:r>
      <w:r w:rsidR="00C64CF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www.dmitrov-reg.ru от 05</w:t>
      </w:r>
      <w:r w:rsidRPr="001033E3">
        <w:rPr>
          <w:color w:val="0000FF"/>
          <w:sz w:val="22"/>
          <w:szCs w:val="22"/>
        </w:rPr>
        <w:t>.07.2019.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129 483,00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CA305B">
        <w:rPr>
          <w:color w:val="0000FF"/>
          <w:sz w:val="22"/>
          <w:szCs w:val="22"/>
        </w:rPr>
        <w:t>Сто двадцать девять ты</w:t>
      </w:r>
      <w:r>
        <w:rPr>
          <w:color w:val="0000FF"/>
          <w:sz w:val="22"/>
          <w:szCs w:val="22"/>
        </w:rPr>
        <w:t>сяч четыреста восемьдесят три руб. 00</w:t>
      </w:r>
      <w:r w:rsidRPr="00242F27">
        <w:rPr>
          <w:color w:val="0000FF"/>
          <w:sz w:val="22"/>
          <w:szCs w:val="22"/>
        </w:rPr>
        <w:t xml:space="preserve"> коп.),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  <w:r w:rsidRPr="006F5A39">
        <w:rPr>
          <w:b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3 884,49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 w:rsidRPr="00CA305B">
        <w:rPr>
          <w:color w:val="0000FF"/>
          <w:sz w:val="22"/>
          <w:szCs w:val="22"/>
        </w:rPr>
        <w:t>Три тысячи восемьсот восемьдесят четыре</w:t>
      </w:r>
      <w:r>
        <w:rPr>
          <w:color w:val="0000FF"/>
          <w:sz w:val="22"/>
          <w:szCs w:val="22"/>
        </w:rPr>
        <w:t xml:space="preserve"> руб. 49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5254EB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25 896,60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 w:rsidRPr="00CA305B">
        <w:rPr>
          <w:color w:val="0000FF"/>
          <w:sz w:val="22"/>
          <w:szCs w:val="22"/>
        </w:rPr>
        <w:t>Двадцать пять тысяч восемьсот девяносто шесть</w:t>
      </w:r>
      <w:r>
        <w:rPr>
          <w:color w:val="0000FF"/>
          <w:sz w:val="22"/>
          <w:szCs w:val="22"/>
        </w:rPr>
        <w:t xml:space="preserve"> руб. 60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r>
        <w:rPr>
          <w:color w:val="0000FF"/>
          <w:sz w:val="22"/>
          <w:szCs w:val="22"/>
        </w:rPr>
        <w:t>.</w:t>
      </w:r>
    </w:p>
    <w:p w:rsidR="005254EB" w:rsidRPr="00242F27" w:rsidRDefault="005254EB" w:rsidP="005254E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>20 лет.</w:t>
      </w:r>
    </w:p>
    <w:p w:rsidR="005254EB" w:rsidRDefault="005254EB" w:rsidP="005254E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5254EB" w:rsidRPr="00FA27BE" w:rsidRDefault="005254EB" w:rsidP="005254E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Pr="004C2845">
        <w:rPr>
          <w:color w:val="0000FF"/>
          <w:sz w:val="22"/>
          <w:szCs w:val="22"/>
        </w:rPr>
        <w:t>79</w:t>
      </w:r>
      <w:r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2A6922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, доб. «2» (Приложение 10</w:t>
      </w:r>
      <w:r w:rsidRPr="00FA27BE">
        <w:rPr>
          <w:color w:val="0000FF"/>
          <w:sz w:val="22"/>
          <w:szCs w:val="22"/>
        </w:rPr>
        <w:t>).</w:t>
      </w:r>
    </w:p>
    <w:p w:rsidR="005254EB" w:rsidRDefault="005254EB" w:rsidP="005254E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06</w:t>
      </w:r>
      <w:r w:rsidRPr="00FA27BE">
        <w:rPr>
          <w:b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09</w:t>
      </w:r>
      <w:r w:rsidRPr="00EA03C8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</w:t>
      </w:r>
      <w:r w:rsidRPr="00EA03C8">
        <w:rPr>
          <w:b/>
          <w:color w:val="0000FF"/>
          <w:sz w:val="22"/>
          <w:szCs w:val="22"/>
        </w:rPr>
        <w:t xml:space="preserve">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5254EB" w:rsidRPr="00FA27BE" w:rsidRDefault="005254EB" w:rsidP="005254E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5254EB" w:rsidRPr="00FA27BE" w:rsidRDefault="005254EB" w:rsidP="005254E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5254EB" w:rsidRDefault="005254EB" w:rsidP="005254E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5254EB" w:rsidRPr="00FA27BE" w:rsidRDefault="005254EB" w:rsidP="005254E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15.10.2019 с 09 час. 00 мин. до 18 час. 00 мин.</w:t>
      </w:r>
    </w:p>
    <w:p w:rsidR="005254EB" w:rsidRDefault="005254EB" w:rsidP="005254E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15</w:t>
      </w:r>
      <w:r w:rsidRPr="00FA27BE">
        <w:rPr>
          <w:b/>
          <w:bCs/>
          <w:color w:val="0000FF"/>
          <w:sz w:val="22"/>
          <w:szCs w:val="22"/>
        </w:rPr>
        <w:t>.</w:t>
      </w:r>
      <w:r>
        <w:rPr>
          <w:b/>
          <w:color w:val="0000FF"/>
          <w:sz w:val="22"/>
          <w:szCs w:val="22"/>
        </w:rPr>
        <w:t>10</w:t>
      </w:r>
      <w:r w:rsidRPr="00042645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 в 18</w:t>
      </w:r>
      <w:r w:rsidRPr="00042645">
        <w:rPr>
          <w:b/>
          <w:color w:val="0000FF"/>
          <w:sz w:val="22"/>
          <w:szCs w:val="22"/>
        </w:rPr>
        <w:t xml:space="preserve"> час</w:t>
      </w:r>
      <w:r w:rsidRPr="00FA27BE">
        <w:rPr>
          <w:b/>
          <w:color w:val="0000FF"/>
          <w:sz w:val="22"/>
          <w:szCs w:val="22"/>
        </w:rPr>
        <w:t>. 00 мин.</w:t>
      </w:r>
    </w:p>
    <w:p w:rsidR="005254EB" w:rsidRPr="00FA27BE" w:rsidRDefault="005254EB" w:rsidP="005254E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C64CF9">
        <w:rPr>
          <w:color w:val="0000FF"/>
          <w:sz w:val="22"/>
          <w:szCs w:val="22"/>
        </w:rPr>
        <w:t xml:space="preserve"> </w:t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18.10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 в 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5254EB" w:rsidRDefault="005254EB" w:rsidP="005254EB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18.10</w:t>
      </w:r>
      <w:r w:rsidRPr="00F11DC6">
        <w:rPr>
          <w:b/>
          <w:bCs/>
          <w:color w:val="0000FF"/>
          <w:sz w:val="22"/>
          <w:szCs w:val="22"/>
        </w:rPr>
        <w:t>.201</w:t>
      </w:r>
      <w:r>
        <w:rPr>
          <w:b/>
          <w:bCs/>
          <w:color w:val="0000FF"/>
          <w:sz w:val="22"/>
          <w:szCs w:val="22"/>
        </w:rPr>
        <w:t>9 с 09 час. 3</w:t>
      </w:r>
      <w:r w:rsidRPr="00F11DC6">
        <w:rPr>
          <w:b/>
          <w:bCs/>
          <w:color w:val="0000FF"/>
          <w:sz w:val="22"/>
          <w:szCs w:val="22"/>
        </w:rPr>
        <w:t>0 мин.</w:t>
      </w:r>
      <w:r>
        <w:rPr>
          <w:b/>
          <w:bCs/>
          <w:sz w:val="22"/>
          <w:szCs w:val="22"/>
        </w:rPr>
        <w:t xml:space="preserve"> </w:t>
      </w:r>
    </w:p>
    <w:p w:rsidR="005254EB" w:rsidRDefault="005254EB" w:rsidP="00C64CF9">
      <w:pPr>
        <w:tabs>
          <w:tab w:val="left" w:pos="0"/>
          <w:tab w:val="left" w:pos="1134"/>
        </w:tabs>
        <w:spacing w:line="276" w:lineRule="auto"/>
        <w:rPr>
          <w:color w:val="0000FF"/>
          <w:sz w:val="22"/>
          <w:szCs w:val="22"/>
        </w:rPr>
      </w:pPr>
      <w:r w:rsidRPr="00042645">
        <w:rPr>
          <w:b/>
          <w:color w:val="0000FF"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5254EB" w:rsidRPr="00FA27BE" w:rsidRDefault="005254EB" w:rsidP="005254E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18.10</w:t>
      </w:r>
      <w:r w:rsidRPr="00FA27BE">
        <w:rPr>
          <w:b/>
          <w:color w:val="0000FF"/>
          <w:sz w:val="22"/>
          <w:szCs w:val="22"/>
        </w:rPr>
        <w:t>.</w:t>
      </w:r>
      <w:r w:rsidRPr="00042645">
        <w:rPr>
          <w:b/>
          <w:color w:val="0000FF"/>
          <w:sz w:val="22"/>
          <w:szCs w:val="22"/>
        </w:rPr>
        <w:t>201</w:t>
      </w:r>
      <w:r>
        <w:rPr>
          <w:b/>
          <w:color w:val="0000FF"/>
          <w:sz w:val="22"/>
          <w:szCs w:val="22"/>
        </w:rPr>
        <w:t>9 в 10 час. 05</w:t>
      </w:r>
      <w:r w:rsidRPr="00042645">
        <w:rPr>
          <w:b/>
          <w:color w:val="0000FF"/>
          <w:sz w:val="22"/>
          <w:szCs w:val="22"/>
        </w:rPr>
        <w:t xml:space="preserve"> </w:t>
      </w:r>
      <w:r w:rsidRPr="00FA27BE">
        <w:rPr>
          <w:b/>
          <w:color w:val="0000FF"/>
          <w:sz w:val="22"/>
          <w:szCs w:val="22"/>
        </w:rPr>
        <w:t>мин.</w:t>
      </w:r>
    </w:p>
    <w:p w:rsidR="000E473E" w:rsidRDefault="000E473E"/>
    <w:sectPr w:rsidR="000E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52" w:rsidRDefault="00C52252" w:rsidP="005254EB">
      <w:r>
        <w:separator/>
      </w:r>
    </w:p>
  </w:endnote>
  <w:endnote w:type="continuationSeparator" w:id="0">
    <w:p w:rsidR="00C52252" w:rsidRDefault="00C52252" w:rsidP="0052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52" w:rsidRDefault="00C52252" w:rsidP="005254EB">
      <w:r>
        <w:separator/>
      </w:r>
    </w:p>
  </w:footnote>
  <w:footnote w:type="continuationSeparator" w:id="0">
    <w:p w:rsidR="00C52252" w:rsidRDefault="00C52252" w:rsidP="005254EB">
      <w:r>
        <w:continuationSeparator/>
      </w:r>
    </w:p>
  </w:footnote>
  <w:footnote w:id="1">
    <w:p w:rsidR="005254EB" w:rsidRDefault="005254EB" w:rsidP="005254EB">
      <w:pPr>
        <w:pStyle w:val="a6"/>
        <w:ind w:left="-142"/>
      </w:pPr>
      <w:r w:rsidRPr="00EB54C0">
        <w:rPr>
          <w:rStyle w:val="a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F3"/>
    <w:rsid w:val="000E473E"/>
    <w:rsid w:val="005254EB"/>
    <w:rsid w:val="006C5744"/>
    <w:rsid w:val="00745E5C"/>
    <w:rsid w:val="007E29F0"/>
    <w:rsid w:val="00C52252"/>
    <w:rsid w:val="00C64CF9"/>
    <w:rsid w:val="00D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54E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254E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254E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4EB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5254E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5254E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3">
    <w:name w:val="Hyperlink"/>
    <w:uiPriority w:val="99"/>
    <w:rsid w:val="005254EB"/>
    <w:rPr>
      <w:color w:val="0000FF"/>
      <w:u w:val="single"/>
    </w:rPr>
  </w:style>
  <w:style w:type="character" w:styleId="a4">
    <w:name w:val="Strong"/>
    <w:uiPriority w:val="22"/>
    <w:qFormat/>
    <w:rsid w:val="005254EB"/>
    <w:rPr>
      <w:b/>
      <w:bCs/>
    </w:rPr>
  </w:style>
  <w:style w:type="character" w:styleId="a5">
    <w:name w:val="footnote reference"/>
    <w:rsid w:val="005254EB"/>
    <w:rPr>
      <w:vertAlign w:val="superscript"/>
    </w:rPr>
  </w:style>
  <w:style w:type="paragraph" w:styleId="a6">
    <w:name w:val="footnote text"/>
    <w:basedOn w:val="a"/>
    <w:link w:val="a7"/>
    <w:rsid w:val="005254EB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5254EB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54E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254E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254E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4EB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5254E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5254E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3">
    <w:name w:val="Hyperlink"/>
    <w:uiPriority w:val="99"/>
    <w:rsid w:val="005254EB"/>
    <w:rPr>
      <w:color w:val="0000FF"/>
      <w:u w:val="single"/>
    </w:rPr>
  </w:style>
  <w:style w:type="character" w:styleId="a4">
    <w:name w:val="Strong"/>
    <w:uiPriority w:val="22"/>
    <w:qFormat/>
    <w:rsid w:val="005254EB"/>
    <w:rPr>
      <w:b/>
      <w:bCs/>
    </w:rPr>
  </w:style>
  <w:style w:type="character" w:styleId="a5">
    <w:name w:val="footnote reference"/>
    <w:rsid w:val="005254EB"/>
    <w:rPr>
      <w:vertAlign w:val="superscript"/>
    </w:rPr>
  </w:style>
  <w:style w:type="paragraph" w:styleId="a6">
    <w:name w:val="footnote text"/>
    <w:basedOn w:val="a"/>
    <w:link w:val="a7"/>
    <w:rsid w:val="005254EB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5254EB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exif_MSED_e07c46ece29e365a633ea1896b8277af42b71b33d7458abd7e2394bb1c938984</dc:description>
  <cp:lastModifiedBy>Иванашко Оксана Андреевна</cp:lastModifiedBy>
  <cp:revision>2</cp:revision>
  <dcterms:created xsi:type="dcterms:W3CDTF">2019-09-13T08:51:00Z</dcterms:created>
  <dcterms:modified xsi:type="dcterms:W3CDTF">2019-09-13T08:51:00Z</dcterms:modified>
</cp:coreProperties>
</file>